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5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56"/>
        </w:rPr>
        <w:t>南昌职业大学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56"/>
          <w:lang w:eastAsia="zh-CN"/>
        </w:rPr>
        <w:t>体育（卫生健康）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56"/>
        </w:rPr>
        <w:t>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5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56"/>
        </w:rPr>
        <w:t>学生代表大会代表产生办法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基本条件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思想政治素质好,中心意识和大局观念强,在学校改革和发展中能发挥青年大学生的先锋模范作用,能反映选举单位学生会组织和广大学生的意见,有一定的政策水平和一定的议事能力。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选举程序:以各班级为选举单位。各选举单位根据自上而下、自下而上、上下结合的原则,按照分配名额,组织酝酿并提名推荐。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、选举办法：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选举采用差额选举,选举时,代表候选人名单应提交学院学生大会充分酝酿,获得到会人员的半数以上赞成票方可当选。当选后的学生代表名单经学院党委审核,报学生代表大会资格审查委员会。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1EE4"/>
    <w:rsid w:val="0DAF4E07"/>
    <w:rsid w:val="5C721103"/>
    <w:rsid w:val="6B3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outlineLvl w:val="0"/>
    </w:pPr>
    <w:rPr>
      <w:rFonts w:asciiTheme="minorAscii" w:hAnsiTheme="minorAscii" w:eastAsiaTheme="majorEastAsia"/>
      <w:b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2021-11-07T02:52:00Z</dcterms:created>
  <dc:creator>捧着眼泪笑得没心没肺//</dc:creator>
  <cp:lastModifiedBy>捧着眼泪笑得没心没肺//</cp:lastModifiedBy>
  <dcterms:modified xsi:type="dcterms:W3CDTF">2021-11-07T03:09:21Z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4BD3F4CA9CCA4196A630480201910EC6</vt:lpwstr>
  </property>
</Properties>
</file>