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4"/>
        <w:gridCol w:w="5645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二级学生会组织情况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核查方式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100"/>
                <w:kern w:val="2"/>
                <w:sz w:val="32"/>
                <w:szCs w:val="32"/>
                <w:lang w:val="en-US" w:eastAsia="zh-CN" w:bidi="ar-SA"/>
              </w:rPr>
              <w:t>符合标准学生会组织数量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查阅章程、部门设置、工作报告和总结、宣传信息；访谈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2. 工作机构架构为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主席团+工作部门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模式，未在工作部门以上或以下设置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项目办公室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等常设层级。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查阅公示；访谈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3. 工作人员不超过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0人。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查阅公示；访谈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4.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主席团成员不超过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人。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查阅公示；访谈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. 除主席、副主席（轮值执行主席）、部长、副部长、干事外未设其他职务。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查阅公示；访谈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. 工作人员为共产党员或共青团员。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查阅公示；访谈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. 工作人员中除一年级新生外的本专科生最近1个学期/最近1学年/入学以来三者取其一，学习成绩综合排名在本专业前30%以内，且无课业不及格情况；研究生无课业不及格情况。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                           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查阅所在院系证明材料；访谈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. 主席团由学生（研究生）代表大会（非其委员会、常务委员会、常任代表会议等）或全体学生（研究生）大会选举产生。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查阅相关制度、遴选流程材料；访谈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. 按期规范召开学生（研究生）代表大会或全体学生（研究生）大会。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查阅公示、宣传信息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春、秋季学生会组织工作人员全员培训。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查阅培训情况；访谈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. 工作人员参加评奖评优、测评加分、推荐免试攻读研究生等事项时，依据评议结果择优提名，未与其岗位简单挂钩。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查阅学校优秀团员、优秀团干部、优秀学生、优秀学生干部评选办法，查阅学生会工作人员集中的院系综合素质测评、研究生推免制度文件；访谈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. 党组织定期听取学生会组织工作汇报，研究决定重大事项。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查阅院系党建工作计划和总结；查阅学校党委会相关会议纪要；访谈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. 明确1名团组织负责人指导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级学生会组织；聘任团委老师担任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级学生会组织秘书长。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查阅公示；访谈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</w:tbl>
    <w:tbl>
      <w:tblPr>
        <w:tblStyle w:val="4"/>
        <w:tblW w:w="13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4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28"/>
                <w:szCs w:val="28"/>
                <w:shd w:val="clear" w:color="auto" w:fill="auto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lang w:val="en-US" w:eastAsia="zh-CN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  <w:lang w:val="en-US" w:eastAsia="zh-CN"/>
              </w:rPr>
              <w:t>二级学生会组织</w:t>
            </w:r>
          </w:p>
        </w:tc>
        <w:tc>
          <w:tcPr>
            <w:tcW w:w="11218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  <w:lang w:val="en-US" w:eastAsia="zh-CN"/>
              </w:rPr>
              <w:t>符合标准情况（请填写是/否）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752F7"/>
    <w:rsid w:val="38C23466"/>
    <w:rsid w:val="3DF752F7"/>
    <w:rsid w:val="711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网格型1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2021-11-05T04:52:00Z</dcterms:created>
  <dc:creator>逝行</dc:creator>
  <cp:lastModifiedBy>捧着眼泪笑得没心没肺//</cp:lastModifiedBy>
  <dcterms:modified xsi:type="dcterms:W3CDTF">2021-11-07T02:16:25Z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F01ED2D939114728BDEA3AA48BB665D5</vt:lpwstr>
  </property>
</Properties>
</file>